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67" w:rsidRPr="0075279F" w:rsidRDefault="00873467" w:rsidP="0075279F">
      <w:pPr>
        <w:pStyle w:val="Style1"/>
        <w:numPr>
          <w:ilvl w:val="0"/>
          <w:numId w:val="0"/>
        </w:numPr>
        <w:ind w:left="360"/>
        <w:jc w:val="center"/>
        <w:rPr>
          <w:rFonts w:cstheme="minorHAnsi"/>
          <w:b/>
          <w:color w:val="000000" w:themeColor="text1"/>
          <w:sz w:val="26"/>
          <w:szCs w:val="26"/>
        </w:rPr>
      </w:pPr>
      <w:bookmarkStart w:id="0" w:name="_Toc256000015"/>
      <w:bookmarkStart w:id="1" w:name="_Toc20292420"/>
      <w:r w:rsidRPr="0075279F">
        <w:rPr>
          <w:rFonts w:cstheme="minorHAnsi"/>
          <w:b/>
          <w:color w:val="000000" w:themeColor="text1"/>
          <w:sz w:val="26"/>
          <w:szCs w:val="26"/>
          <w:lang w:val="az-Latn-AZ"/>
        </w:rPr>
        <w:t>İstisna Siyahısı</w:t>
      </w:r>
      <w:bookmarkEnd w:id="0"/>
      <w:bookmarkEnd w:id="1"/>
    </w:p>
    <w:p w:rsidR="00873467" w:rsidRPr="00883CE5" w:rsidRDefault="00873467" w:rsidP="00873467">
      <w:pPr>
        <w:pStyle w:val="ListParagraph"/>
        <w:numPr>
          <w:ilvl w:val="0"/>
          <w:numId w:val="2"/>
        </w:numPr>
        <w:spacing w:after="0" w:line="240" w:lineRule="auto"/>
        <w:jc w:val="both"/>
        <w:rPr>
          <w:rFonts w:cstheme="minorHAnsi"/>
          <w:lang w:val="az-Latn-AZ"/>
        </w:rPr>
      </w:pPr>
      <w:r w:rsidRPr="0043573B">
        <w:rPr>
          <w:rFonts w:cstheme="minorHAnsi"/>
          <w:lang w:val="az-Latn-AZ"/>
        </w:rPr>
        <w:t xml:space="preserve">Məcburi əməyin </w:t>
      </w:r>
      <w:r w:rsidRPr="0043573B">
        <w:rPr>
          <w:rStyle w:val="FootnoteReference"/>
          <w:rFonts w:asciiTheme="minorHAnsi" w:hAnsiTheme="minorHAnsi" w:cstheme="minorHAnsi"/>
          <w:sz w:val="22"/>
        </w:rPr>
        <w:footnoteReference w:id="1"/>
      </w:r>
      <w:r w:rsidRPr="0043573B">
        <w:rPr>
          <w:rFonts w:cstheme="minorHAnsi"/>
          <w:lang w:val="az-Latn-AZ"/>
        </w:rPr>
        <w:t>və ya uşaq əməyinin</w:t>
      </w:r>
      <w:r w:rsidRPr="0043573B">
        <w:rPr>
          <w:rStyle w:val="FootnoteReference"/>
          <w:rFonts w:asciiTheme="minorHAnsi" w:hAnsiTheme="minorHAnsi" w:cstheme="minorHAnsi"/>
          <w:sz w:val="22"/>
        </w:rPr>
        <w:footnoteReference w:id="2"/>
      </w:r>
      <w:r w:rsidRPr="0043573B">
        <w:rPr>
          <w:rFonts w:cstheme="minorHAnsi"/>
          <w:lang w:val="az-Latn-AZ"/>
        </w:rPr>
        <w:t xml:space="preserve"> zərərli və ya istismar formalarının daxil olduğu hər hansı fəaliyyət;</w:t>
      </w:r>
    </w:p>
    <w:p w:rsidR="00873467" w:rsidRPr="00883CE5" w:rsidRDefault="00873467" w:rsidP="00873467">
      <w:pPr>
        <w:pStyle w:val="ListParagraph"/>
        <w:numPr>
          <w:ilvl w:val="0"/>
          <w:numId w:val="2"/>
        </w:numPr>
        <w:spacing w:after="0" w:line="240" w:lineRule="auto"/>
        <w:jc w:val="both"/>
        <w:rPr>
          <w:rFonts w:cstheme="minorHAnsi"/>
          <w:lang w:val="az-Latn-AZ"/>
        </w:rPr>
      </w:pPr>
      <w:r w:rsidRPr="0043573B">
        <w:rPr>
          <w:rFonts w:cstheme="minorHAnsi"/>
          <w:lang w:val="az-Latn-AZ"/>
        </w:rPr>
        <w:t xml:space="preserve">Azərbaycan Respublikasının qanunlarına və ya normativ aktlarına və ya beynəlxalq konvensiyalara və sazişlərə uyğun olaraq qanunsuz hesab edilən və ya əczaçılıq preparatları, pestisidlər/herbisidlər, ozondağıdıcı maddələr, PXD, kimyəvi məhsullar kimi beynəlxalq miqyasda istehsalı dayandırılmış və ya qadağan olunmuş hər hansı məhsulun istehsalı və ya ticarəti və ya hərəkətlər </w:t>
      </w:r>
      <w:r w:rsidRPr="0043573B">
        <w:rPr>
          <w:rStyle w:val="FootnoteReference"/>
          <w:rFonts w:asciiTheme="minorHAnsi" w:hAnsiTheme="minorHAnsi" w:cstheme="minorHAnsi"/>
          <w:sz w:val="22"/>
        </w:rPr>
        <w:footnoteReference w:id="3"/>
      </w:r>
      <w:r w:rsidRPr="0043573B">
        <w:rPr>
          <w:rFonts w:cstheme="minorHAnsi"/>
          <w:lang w:val="az-Latn-AZ"/>
        </w:rPr>
        <w:t>CITES üzrə tənzimlənən vəhşi təbiət və ya vəhşi təbiət məhsulları;</w:t>
      </w:r>
    </w:p>
    <w:p w:rsidR="00873467" w:rsidRPr="00883CE5" w:rsidRDefault="00873467" w:rsidP="00873467">
      <w:pPr>
        <w:pStyle w:val="ListParagraph"/>
        <w:numPr>
          <w:ilvl w:val="0"/>
          <w:numId w:val="2"/>
        </w:numPr>
        <w:spacing w:after="0" w:line="240" w:lineRule="auto"/>
        <w:jc w:val="both"/>
        <w:rPr>
          <w:rFonts w:cstheme="minorHAnsi"/>
          <w:lang w:val="az-Latn-AZ"/>
        </w:rPr>
      </w:pPr>
      <w:r w:rsidRPr="0043573B">
        <w:rPr>
          <w:rFonts w:cstheme="minorHAnsi"/>
          <w:lang w:val="az-Latn-AZ"/>
        </w:rPr>
        <w:t>Hərbiləşdirilmiş materiallar da daxil olmaqla silah, döyüş sursatı və hərbi texnika istehsalı və ya satışı;</w:t>
      </w:r>
    </w:p>
    <w:p w:rsidR="00873467" w:rsidRPr="00883CE5" w:rsidRDefault="00873467" w:rsidP="00873467">
      <w:pPr>
        <w:pStyle w:val="ListParagraph"/>
        <w:numPr>
          <w:ilvl w:val="0"/>
          <w:numId w:val="2"/>
        </w:numPr>
        <w:spacing w:after="0" w:line="240" w:lineRule="auto"/>
        <w:jc w:val="both"/>
        <w:rPr>
          <w:rFonts w:cstheme="minorHAnsi"/>
          <w:lang w:val="az-Latn-AZ"/>
        </w:rPr>
      </w:pPr>
      <w:r w:rsidRPr="0043573B">
        <w:rPr>
          <w:rFonts w:cstheme="minorHAnsi"/>
          <w:lang w:val="az-Latn-AZ"/>
        </w:rPr>
        <w:t>Qumar, kazino və onlara bərabər tutulan fəaliyyət növləri</w:t>
      </w:r>
      <w:r w:rsidR="005564C8">
        <w:rPr>
          <w:rFonts w:cstheme="minorHAnsi"/>
          <w:lang w:val="az-Latn-AZ"/>
        </w:rPr>
        <w:t>;</w:t>
      </w:r>
    </w:p>
    <w:p w:rsidR="00873467" w:rsidRPr="00883CE5" w:rsidRDefault="00873467" w:rsidP="00873467">
      <w:pPr>
        <w:pStyle w:val="ListParagraph"/>
        <w:numPr>
          <w:ilvl w:val="0"/>
          <w:numId w:val="2"/>
        </w:numPr>
        <w:spacing w:after="0" w:line="240" w:lineRule="auto"/>
        <w:jc w:val="both"/>
        <w:rPr>
          <w:rFonts w:cstheme="minorHAnsi"/>
          <w:lang w:val="az-Latn-AZ"/>
        </w:rPr>
      </w:pPr>
      <w:r w:rsidRPr="0043573B">
        <w:rPr>
          <w:rFonts w:cstheme="minorHAnsi"/>
          <w:lang w:val="az-Latn-AZ"/>
        </w:rPr>
        <w:t>Borcalanın bu fəaliyyətlərdə əhəmiyyətli iştirak etmədiyi ("əhəmiyyətli iştirak etmədiyi" sözügedən fəaliyyətin borcalanın əsas əməliyyatlarına yardımçı olması deməkdir) hallar istisna olmaqla, aşağıdakı fəaliyyət növlərindən hər hansı biri:</w:t>
      </w:r>
    </w:p>
    <w:p w:rsidR="00873467" w:rsidRPr="00EC591F" w:rsidRDefault="00873467" w:rsidP="00EC591F">
      <w:pPr>
        <w:pStyle w:val="ListParagraph"/>
        <w:numPr>
          <w:ilvl w:val="1"/>
          <w:numId w:val="2"/>
        </w:numPr>
        <w:spacing w:after="0" w:line="240" w:lineRule="auto"/>
        <w:jc w:val="both"/>
        <w:rPr>
          <w:rFonts w:cstheme="minorHAnsi"/>
        </w:rPr>
      </w:pPr>
      <w:r w:rsidRPr="00EC591F">
        <w:rPr>
          <w:rFonts w:cstheme="minorHAnsi"/>
          <w:lang w:val="az-Latn-AZ"/>
        </w:rPr>
        <w:t>Tütün istehsalı və ya ticarəti</w:t>
      </w:r>
      <w:r w:rsidR="003E27DE" w:rsidRPr="00EC591F">
        <w:rPr>
          <w:rFonts w:cstheme="minorHAnsi"/>
          <w:lang w:val="az-Latn-AZ"/>
        </w:rPr>
        <w:t>;</w:t>
      </w:r>
    </w:p>
    <w:p w:rsidR="00873467" w:rsidRPr="0043573B" w:rsidRDefault="00873467" w:rsidP="002852D6">
      <w:pPr>
        <w:pStyle w:val="ListParagraph"/>
        <w:numPr>
          <w:ilvl w:val="1"/>
          <w:numId w:val="2"/>
        </w:numPr>
        <w:spacing w:after="0" w:line="240" w:lineRule="auto"/>
        <w:ind w:hanging="164"/>
        <w:jc w:val="both"/>
        <w:rPr>
          <w:rFonts w:cstheme="minorHAnsi"/>
        </w:rPr>
      </w:pPr>
      <w:r w:rsidRPr="0043573B">
        <w:rPr>
          <w:rFonts w:cstheme="minorHAnsi"/>
          <w:lang w:val="az-Latn-AZ"/>
        </w:rPr>
        <w:t>Spirtli içkilərin istehsalı və ya satışı (pivə və şərabdan başqa)</w:t>
      </w:r>
      <w:r w:rsidR="003E27DE">
        <w:rPr>
          <w:rFonts w:cstheme="minorHAnsi"/>
          <w:lang w:val="az-Latn-AZ"/>
        </w:rPr>
        <w:t>;</w:t>
      </w:r>
    </w:p>
    <w:p w:rsidR="00873467" w:rsidRPr="0043573B" w:rsidRDefault="00873467" w:rsidP="002852D6">
      <w:pPr>
        <w:pStyle w:val="ListParagraph"/>
        <w:numPr>
          <w:ilvl w:val="1"/>
          <w:numId w:val="2"/>
        </w:numPr>
        <w:spacing w:after="0" w:line="240" w:lineRule="auto"/>
        <w:ind w:hanging="164"/>
        <w:jc w:val="both"/>
        <w:rPr>
          <w:rFonts w:cstheme="minorHAnsi"/>
        </w:rPr>
      </w:pPr>
      <w:r w:rsidRPr="0043573B">
        <w:rPr>
          <w:rFonts w:cstheme="minorHAnsi"/>
          <w:lang w:val="az-Latn-AZ"/>
        </w:rPr>
        <w:t>Valyuta və ya daşınmaz əmlak sövdələşmələri</w:t>
      </w:r>
      <w:r w:rsidR="003E27DE">
        <w:rPr>
          <w:rFonts w:cstheme="minorHAnsi"/>
          <w:lang w:val="az-Latn-AZ"/>
        </w:rPr>
        <w:t>;</w:t>
      </w:r>
    </w:p>
    <w:p w:rsidR="00873467" w:rsidRPr="0043573B" w:rsidRDefault="00873467" w:rsidP="002852D6">
      <w:pPr>
        <w:pStyle w:val="ListParagraph"/>
        <w:numPr>
          <w:ilvl w:val="1"/>
          <w:numId w:val="2"/>
        </w:numPr>
        <w:spacing w:after="0" w:line="240" w:lineRule="auto"/>
        <w:ind w:hanging="164"/>
        <w:jc w:val="both"/>
        <w:rPr>
          <w:rFonts w:cstheme="minorHAnsi"/>
        </w:rPr>
      </w:pPr>
      <w:r w:rsidRPr="0043573B">
        <w:rPr>
          <w:rFonts w:cstheme="minorHAnsi"/>
          <w:lang w:val="az-Latn-AZ"/>
        </w:rPr>
        <w:t>İstənilən növ qiymətli kağızlara investisiya</w:t>
      </w:r>
      <w:r w:rsidR="003E27DE">
        <w:rPr>
          <w:rFonts w:cstheme="minorHAnsi"/>
          <w:lang w:val="az-Latn-AZ"/>
        </w:rPr>
        <w:t>.</w:t>
      </w:r>
    </w:p>
    <w:p w:rsidR="00873467" w:rsidRPr="0043573B" w:rsidRDefault="00873467" w:rsidP="00873467">
      <w:pPr>
        <w:pStyle w:val="ListParagraph"/>
        <w:numPr>
          <w:ilvl w:val="0"/>
          <w:numId w:val="2"/>
        </w:numPr>
        <w:spacing w:after="0" w:line="240" w:lineRule="auto"/>
        <w:jc w:val="both"/>
        <w:rPr>
          <w:rFonts w:cstheme="minorHAnsi"/>
        </w:rPr>
      </w:pPr>
      <w:r w:rsidRPr="0043573B">
        <w:rPr>
          <w:rFonts w:cstheme="minorHAnsi"/>
          <w:lang w:val="az-Latn-AZ"/>
        </w:rPr>
        <w:t>Aşağıdakı tədbirlər hər hansı biri:</w:t>
      </w:r>
    </w:p>
    <w:p w:rsidR="00873467" w:rsidRPr="0043573B" w:rsidRDefault="00873467" w:rsidP="002852D6">
      <w:pPr>
        <w:pStyle w:val="ListParagraph"/>
        <w:numPr>
          <w:ilvl w:val="1"/>
          <w:numId w:val="2"/>
        </w:numPr>
        <w:spacing w:after="0" w:line="240" w:lineRule="auto"/>
        <w:ind w:hanging="164"/>
        <w:jc w:val="both"/>
        <w:rPr>
          <w:rFonts w:cstheme="minorHAnsi"/>
        </w:rPr>
      </w:pPr>
      <w:r w:rsidRPr="0043573B">
        <w:rPr>
          <w:rFonts w:cstheme="minorHAnsi"/>
          <w:lang w:val="az-Latn-AZ"/>
        </w:rPr>
        <w:t>Nəsli kəsilmək təhlükəsi ilə üzləşmiş vəhşi fauna və flora növlərinin beynəlxalq ticarət Konvensiyası (CITES) ilə tənzimlənən vəhşi heyvanların və ya vəhşi təbiət məhsullarının ticarəti;</w:t>
      </w:r>
    </w:p>
    <w:p w:rsidR="00873467" w:rsidRPr="0043573B" w:rsidRDefault="00873467" w:rsidP="002852D6">
      <w:pPr>
        <w:pStyle w:val="ListParagraph"/>
        <w:numPr>
          <w:ilvl w:val="1"/>
          <w:numId w:val="2"/>
        </w:numPr>
        <w:spacing w:after="0" w:line="240" w:lineRule="auto"/>
        <w:ind w:hanging="164"/>
        <w:jc w:val="both"/>
        <w:rPr>
          <w:rFonts w:cstheme="minorHAnsi"/>
        </w:rPr>
      </w:pPr>
      <w:r w:rsidRPr="0043573B">
        <w:rPr>
          <w:rFonts w:cstheme="minorHAnsi"/>
          <w:lang w:val="az-Latn-AZ"/>
        </w:rPr>
        <w:t>Nüvə reaktorları və komponentləri daxil olmaqla radioaktiv materialların istehsalı və ya ticarəti (tibbi avadanlığın, keyfiyyətə nəzarət və ya ölçmə avadanlığının və radioaktiv mənbənin adi və/və ya düzgün şəkildə ekranlaşdırıldığı hər hansı bir avadanlığın alınmasından başqa;</w:t>
      </w:r>
    </w:p>
    <w:p w:rsidR="00873467" w:rsidRPr="0043573B" w:rsidRDefault="00873467" w:rsidP="002852D6">
      <w:pPr>
        <w:pStyle w:val="ListParagraph"/>
        <w:numPr>
          <w:ilvl w:val="1"/>
          <w:numId w:val="2"/>
        </w:numPr>
        <w:spacing w:after="0" w:line="240" w:lineRule="auto"/>
        <w:ind w:hanging="164"/>
        <w:jc w:val="both"/>
        <w:rPr>
          <w:rFonts w:cstheme="minorHAnsi"/>
        </w:rPr>
      </w:pPr>
      <w:r w:rsidRPr="0043573B">
        <w:rPr>
          <w:rFonts w:cstheme="minorHAnsi"/>
          <w:lang w:val="az-Latn-AZ"/>
        </w:rPr>
        <w:t>Məhdudiyyətsiz asbest liflərindən istifadə edildikdə istehsal və ya ticarət (asbestin tərkibinin iyirmi faizindən (20%) az olduğu asbestosement təbəqələrdən başqa);</w:t>
      </w:r>
    </w:p>
    <w:p w:rsidR="00873467" w:rsidRPr="0043573B" w:rsidRDefault="00873467" w:rsidP="002852D6">
      <w:pPr>
        <w:pStyle w:val="ListParagraph"/>
        <w:numPr>
          <w:ilvl w:val="1"/>
          <w:numId w:val="2"/>
        </w:numPr>
        <w:spacing w:after="0" w:line="240" w:lineRule="auto"/>
        <w:ind w:hanging="164"/>
        <w:jc w:val="both"/>
        <w:rPr>
          <w:rFonts w:cstheme="minorHAnsi"/>
        </w:rPr>
      </w:pPr>
      <w:r w:rsidRPr="0043573B">
        <w:rPr>
          <w:rFonts w:cstheme="minorHAnsi"/>
          <w:lang w:val="az-Latn-AZ"/>
        </w:rPr>
        <w:t>Neftlə doldurulmuş elektrik transformatorları, kondensatorlar və 1950-1985-ci illərə aid paylayıcı qurğular kimi məhsullarda aşkar edilə bilən polixlorlaşdırılmış difenil (PXD) olan məhsulların istehsalı və ya ticarəti;</w:t>
      </w:r>
    </w:p>
    <w:p w:rsidR="00873467" w:rsidRPr="0043573B" w:rsidRDefault="00873467" w:rsidP="002852D6">
      <w:pPr>
        <w:pStyle w:val="ListParagraph"/>
        <w:numPr>
          <w:ilvl w:val="1"/>
          <w:numId w:val="2"/>
        </w:numPr>
        <w:spacing w:after="0" w:line="240" w:lineRule="auto"/>
        <w:ind w:hanging="164"/>
        <w:jc w:val="both"/>
        <w:rPr>
          <w:rFonts w:cstheme="minorHAnsi"/>
        </w:rPr>
      </w:pPr>
      <w:r w:rsidRPr="0043573B">
        <w:rPr>
          <w:rFonts w:cstheme="minorHAnsi"/>
          <w:lang w:val="az-Latn-AZ"/>
        </w:rPr>
        <w:t xml:space="preserve">Beynəlxalq miqyasda istehsaldan çıxarma və ya qadağalara </w:t>
      </w:r>
      <w:r w:rsidRPr="0043573B">
        <w:rPr>
          <w:rStyle w:val="FootnoteReference"/>
          <w:rFonts w:asciiTheme="minorHAnsi" w:hAnsiTheme="minorHAnsi" w:cstheme="minorHAnsi"/>
          <w:sz w:val="22"/>
        </w:rPr>
        <w:footnoteReference w:id="4"/>
      </w:r>
      <w:r w:rsidRPr="0043573B">
        <w:rPr>
          <w:rFonts w:cstheme="minorHAnsi"/>
          <w:lang w:val="az-Latn-AZ"/>
        </w:rPr>
        <w:t>məruz qalmış əczaçılıq preparatlarının istehsalı və ya satışı;</w:t>
      </w:r>
    </w:p>
    <w:p w:rsidR="00873467" w:rsidRPr="0043573B" w:rsidRDefault="00873467" w:rsidP="002852D6">
      <w:pPr>
        <w:pStyle w:val="ListParagraph"/>
        <w:numPr>
          <w:ilvl w:val="1"/>
          <w:numId w:val="2"/>
        </w:numPr>
        <w:spacing w:after="0" w:line="240" w:lineRule="auto"/>
        <w:ind w:hanging="164"/>
        <w:jc w:val="both"/>
        <w:rPr>
          <w:rFonts w:cstheme="minorHAnsi"/>
          <w:lang w:val="az-Latn-AZ"/>
        </w:rPr>
      </w:pPr>
      <w:r w:rsidRPr="0043573B">
        <w:rPr>
          <w:rFonts w:cstheme="minorHAnsi"/>
          <w:lang w:val="az-Latn-AZ"/>
        </w:rPr>
        <w:t>Beynəlxalq miqyasda istehsaldan çıxarma və ya qadağalara</w:t>
      </w:r>
      <w:r w:rsidRPr="0043573B">
        <w:rPr>
          <w:rStyle w:val="FootnoteReference"/>
          <w:rFonts w:asciiTheme="minorHAnsi" w:hAnsiTheme="minorHAnsi" w:cstheme="minorHAnsi"/>
          <w:sz w:val="22"/>
        </w:rPr>
        <w:footnoteReference w:id="5"/>
      </w:r>
      <w:r w:rsidRPr="0043573B">
        <w:rPr>
          <w:rFonts w:cstheme="minorHAnsi"/>
          <w:lang w:val="az-Latn-AZ"/>
        </w:rPr>
        <w:t xml:space="preserve"> məruz qalmış pestisidlərin/herbisidlərin istehsalı və ya satışı;</w:t>
      </w:r>
    </w:p>
    <w:p w:rsidR="00873467" w:rsidRPr="0043573B" w:rsidRDefault="00873467" w:rsidP="002852D6">
      <w:pPr>
        <w:pStyle w:val="ListParagraph"/>
        <w:numPr>
          <w:ilvl w:val="1"/>
          <w:numId w:val="2"/>
        </w:numPr>
        <w:spacing w:after="0" w:line="240" w:lineRule="auto"/>
        <w:ind w:hanging="164"/>
        <w:jc w:val="both"/>
        <w:rPr>
          <w:rFonts w:cstheme="minorHAnsi"/>
          <w:lang w:val="az-Latn-AZ"/>
        </w:rPr>
      </w:pPr>
      <w:r w:rsidRPr="0043573B">
        <w:rPr>
          <w:rFonts w:cstheme="minorHAnsi"/>
          <w:lang w:val="az-Latn-AZ"/>
        </w:rPr>
        <w:t xml:space="preserve">Monreal protokolu ilə tənzimlənən Aerozollar, soyuducu maddələr, köpük agentləri, həlledicilər və yanğından mühafizə vasitələri kimi beynəlxalq miqyasda istehsaldan çıxarılmalı olan ozondağıdıcı kimyəvi birləşmələrin </w:t>
      </w:r>
      <w:r w:rsidRPr="0043573B">
        <w:rPr>
          <w:rStyle w:val="FootnoteReference"/>
          <w:rFonts w:asciiTheme="minorHAnsi" w:hAnsiTheme="minorHAnsi" w:cstheme="minorHAnsi"/>
          <w:sz w:val="22"/>
        </w:rPr>
        <w:footnoteReference w:id="6"/>
      </w:r>
      <w:r w:rsidRPr="0043573B">
        <w:rPr>
          <w:rFonts w:cstheme="minorHAnsi"/>
          <w:lang w:val="az-Latn-AZ"/>
        </w:rPr>
        <w:t>(ozon-dağıdıcı maddələr və ya ODM) istehsalı və ya ticarəti;</w:t>
      </w:r>
    </w:p>
    <w:p w:rsidR="00873467" w:rsidRPr="00A34F8C" w:rsidRDefault="00873467" w:rsidP="002852D6">
      <w:pPr>
        <w:pStyle w:val="ListParagraph"/>
        <w:numPr>
          <w:ilvl w:val="1"/>
          <w:numId w:val="2"/>
        </w:numPr>
        <w:spacing w:after="0" w:line="240" w:lineRule="auto"/>
        <w:ind w:hanging="164"/>
        <w:jc w:val="both"/>
        <w:rPr>
          <w:rFonts w:cstheme="minorHAnsi"/>
          <w:lang w:val="az-Latn-AZ"/>
        </w:rPr>
      </w:pPr>
      <w:r w:rsidRPr="0043573B">
        <w:rPr>
          <w:rFonts w:cstheme="minorHAnsi"/>
          <w:lang w:val="az-Latn-AZ"/>
        </w:rPr>
        <w:t>Xeyli sayda qeyri-sabit növlər və mühafizə olunan növlərə ziyan vuran və dəniz biomüxtəlifliyinə və sakinlərinə ziyan vuran iri miqyaslı pelagik drifter balıqtutma və xırdadeşikli əl toru ilə balıqtutma kimi dəniz və sahil balıqçılıq üsulları;</w:t>
      </w:r>
    </w:p>
    <w:p w:rsidR="00873467" w:rsidRPr="00A34F8C" w:rsidRDefault="00873467" w:rsidP="002852D6">
      <w:pPr>
        <w:pStyle w:val="ListParagraph"/>
        <w:numPr>
          <w:ilvl w:val="1"/>
          <w:numId w:val="2"/>
        </w:numPr>
        <w:spacing w:after="0" w:line="240" w:lineRule="auto"/>
        <w:ind w:hanging="164"/>
        <w:jc w:val="both"/>
        <w:rPr>
          <w:rFonts w:cstheme="minorHAnsi"/>
          <w:lang w:val="az-Latn-AZ"/>
        </w:rPr>
      </w:pPr>
      <w:r w:rsidRPr="0043573B">
        <w:rPr>
          <w:rFonts w:cstheme="minorHAnsi"/>
          <w:lang w:val="az-Latn-AZ"/>
        </w:rPr>
        <w:lastRenderedPageBreak/>
        <w:t>Yerli xalqların tam sənədli razılığı olmadan onlar tərəfindən onlara məxsus və ya məhkəmə qaydasında iddia etdikləri torpaqlara qəsd edən istehsalat və ya fəaliyyət;</w:t>
      </w:r>
    </w:p>
    <w:p w:rsidR="00873467" w:rsidRPr="00883CE5" w:rsidRDefault="00873467" w:rsidP="002852D6">
      <w:pPr>
        <w:pStyle w:val="ListParagraph"/>
        <w:numPr>
          <w:ilvl w:val="1"/>
          <w:numId w:val="2"/>
        </w:numPr>
        <w:spacing w:after="0" w:line="240" w:lineRule="auto"/>
        <w:ind w:hanging="164"/>
        <w:jc w:val="both"/>
        <w:rPr>
          <w:rFonts w:cstheme="minorHAnsi"/>
          <w:lang w:val="az-Latn-AZ"/>
        </w:rPr>
      </w:pPr>
      <w:r w:rsidRPr="0043573B">
        <w:rPr>
          <w:rFonts w:cstheme="minorHAnsi"/>
          <w:lang w:val="az-Latn-AZ"/>
        </w:rPr>
        <w:t>Pornoqrafiyanın istehsalı və ya ticarəti və ya mahiyyətcə eyni xarakterli malların və ya xidmətlərin təmin edilməsi;</w:t>
      </w:r>
    </w:p>
    <w:p w:rsidR="00873467" w:rsidRPr="00883CE5" w:rsidRDefault="00873467" w:rsidP="002852D6">
      <w:pPr>
        <w:pStyle w:val="ListParagraph"/>
        <w:numPr>
          <w:ilvl w:val="1"/>
          <w:numId w:val="2"/>
        </w:numPr>
        <w:spacing w:after="0" w:line="240" w:lineRule="auto"/>
        <w:ind w:hanging="164"/>
        <w:jc w:val="both"/>
        <w:rPr>
          <w:rFonts w:cstheme="minorHAnsi"/>
          <w:lang w:val="az-Latn-AZ"/>
        </w:rPr>
      </w:pPr>
      <w:r w:rsidRPr="0043573B">
        <w:rPr>
          <w:rFonts w:cstheme="minorHAnsi"/>
          <w:lang w:val="az-Latn-AZ"/>
        </w:rPr>
        <w:t>Kommersiya meşəqırma əməliyyatları və ya ilkin tropik nəmli meşələrdə və ya toxunulmamış meşələrdə istifadə üçün meşəqırma avadanlıqlarının alınması;</w:t>
      </w:r>
    </w:p>
    <w:p w:rsidR="00873467" w:rsidRPr="00883CE5" w:rsidRDefault="00873467" w:rsidP="002852D6">
      <w:pPr>
        <w:pStyle w:val="ListParagraph"/>
        <w:numPr>
          <w:ilvl w:val="1"/>
          <w:numId w:val="2"/>
        </w:numPr>
        <w:spacing w:after="0" w:line="240" w:lineRule="auto"/>
        <w:ind w:hanging="164"/>
        <w:jc w:val="both"/>
        <w:rPr>
          <w:rFonts w:cstheme="minorHAnsi"/>
          <w:lang w:val="az-Latn-AZ"/>
        </w:rPr>
      </w:pPr>
      <w:r w:rsidRPr="0043573B">
        <w:rPr>
          <w:rFonts w:cstheme="minorHAnsi"/>
          <w:lang w:val="az-Latn-AZ"/>
        </w:rPr>
        <w:t>Davamlı idarə olunan meşələrə aid olmayan ağac və ya digər meşə məhsullarının istehsalı və ya ticarəti;</w:t>
      </w:r>
    </w:p>
    <w:p w:rsidR="00873467" w:rsidRPr="00883CE5" w:rsidRDefault="00873467" w:rsidP="002852D6">
      <w:pPr>
        <w:pStyle w:val="ListParagraph"/>
        <w:numPr>
          <w:ilvl w:val="1"/>
          <w:numId w:val="2"/>
        </w:numPr>
        <w:spacing w:after="0" w:line="240" w:lineRule="auto"/>
        <w:ind w:hanging="164"/>
        <w:jc w:val="both"/>
        <w:rPr>
          <w:rFonts w:cstheme="minorHAnsi"/>
          <w:lang w:val="az-Latn-AZ"/>
        </w:rPr>
      </w:pPr>
      <w:r w:rsidRPr="0043573B">
        <w:rPr>
          <w:rFonts w:cstheme="minorHAnsi"/>
          <w:lang w:val="az-Latn-AZ"/>
        </w:rPr>
        <w:t>Bazel Konvensiyası və əsas qaydalarla müəyyən edildiyi kimi, tullantıların və tullantı məhsullarının transsərhəd ticarəti;</w:t>
      </w:r>
    </w:p>
    <w:p w:rsidR="00873467" w:rsidRPr="00883CE5" w:rsidRDefault="00873467" w:rsidP="00EC591F">
      <w:pPr>
        <w:pStyle w:val="ListParagraph"/>
        <w:numPr>
          <w:ilvl w:val="1"/>
          <w:numId w:val="2"/>
        </w:numPr>
        <w:spacing w:after="0" w:line="240" w:lineRule="auto"/>
        <w:ind w:hanging="164"/>
        <w:rPr>
          <w:rFonts w:cstheme="minorHAnsi"/>
          <w:lang w:val="az-Latn-AZ"/>
        </w:rPr>
      </w:pPr>
      <w:bookmarkStart w:id="2" w:name="_GoBack"/>
      <w:r w:rsidRPr="0043573B">
        <w:rPr>
          <w:rFonts w:cstheme="minorHAnsi"/>
          <w:lang w:val="az-Latn-AZ"/>
        </w:rPr>
        <w:t>İrqçi və/və ya antidemokratik mətbuat</w:t>
      </w:r>
      <w:r w:rsidR="00B97C6B">
        <w:rPr>
          <w:rFonts w:cstheme="minorHAnsi"/>
          <w:lang w:val="az-Latn-AZ"/>
        </w:rPr>
        <w:t>;</w:t>
      </w:r>
    </w:p>
    <w:bookmarkEnd w:id="2"/>
    <w:p w:rsidR="00EC591F" w:rsidRPr="00EC591F" w:rsidRDefault="00873467" w:rsidP="00EC591F">
      <w:pPr>
        <w:pStyle w:val="ListParagraph"/>
        <w:numPr>
          <w:ilvl w:val="1"/>
          <w:numId w:val="2"/>
        </w:numPr>
        <w:spacing w:after="0" w:line="240" w:lineRule="auto"/>
        <w:ind w:hanging="164"/>
        <w:jc w:val="both"/>
        <w:rPr>
          <w:rFonts w:cstheme="minorHAnsi"/>
        </w:rPr>
      </w:pPr>
      <w:r w:rsidRPr="0043573B">
        <w:rPr>
          <w:rFonts w:cstheme="minorHAnsi"/>
          <w:lang w:val="az-Latn-AZ"/>
        </w:rPr>
        <w:t>Heyvanlar üzərində sınaq</w:t>
      </w:r>
      <w:r w:rsidRPr="0043573B">
        <w:rPr>
          <w:rStyle w:val="FootnoteReference"/>
          <w:rFonts w:asciiTheme="minorHAnsi" w:hAnsiTheme="minorHAnsi" w:cstheme="minorHAnsi"/>
          <w:sz w:val="22"/>
        </w:rPr>
        <w:footnoteReference w:id="7"/>
      </w:r>
      <w:r w:rsidR="00B97C6B">
        <w:rPr>
          <w:rFonts w:cstheme="minorHAnsi"/>
          <w:lang w:val="az-Latn-AZ"/>
        </w:rPr>
        <w:t>;</w:t>
      </w:r>
    </w:p>
    <w:p w:rsidR="00873467" w:rsidRPr="00EC591F" w:rsidRDefault="00873467" w:rsidP="00EC591F">
      <w:pPr>
        <w:pStyle w:val="ListParagraph"/>
        <w:numPr>
          <w:ilvl w:val="1"/>
          <w:numId w:val="2"/>
        </w:numPr>
        <w:spacing w:after="0" w:line="240" w:lineRule="auto"/>
        <w:ind w:hanging="164"/>
        <w:jc w:val="both"/>
        <w:rPr>
          <w:rFonts w:cstheme="minorHAnsi"/>
        </w:rPr>
      </w:pPr>
      <w:r w:rsidRPr="00EC591F">
        <w:rPr>
          <w:rFonts w:cstheme="minorHAnsi"/>
          <w:lang w:val="az-Latn-AZ"/>
        </w:rPr>
        <w:t>Genetik modifikasiya olunmuş orqanizmlər (GMO)</w:t>
      </w:r>
      <w:r w:rsidRPr="0043573B">
        <w:rPr>
          <w:rStyle w:val="FootnoteReference"/>
          <w:rFonts w:asciiTheme="minorHAnsi" w:hAnsiTheme="minorHAnsi" w:cstheme="minorHAnsi"/>
          <w:sz w:val="22"/>
        </w:rPr>
        <w:footnoteReference w:id="8"/>
      </w:r>
      <w:r w:rsidR="00B97C6B" w:rsidRPr="00EC591F">
        <w:rPr>
          <w:rFonts w:cstheme="minorHAnsi"/>
          <w:lang w:val="az-Latn-AZ"/>
        </w:rPr>
        <w:t>;</w:t>
      </w:r>
    </w:p>
    <w:p w:rsidR="00873467" w:rsidRPr="00A34F8C" w:rsidRDefault="00873467" w:rsidP="002852D6">
      <w:pPr>
        <w:pStyle w:val="ListParagraph"/>
        <w:numPr>
          <w:ilvl w:val="1"/>
          <w:numId w:val="2"/>
        </w:numPr>
        <w:spacing w:after="0" w:line="240" w:lineRule="auto"/>
        <w:ind w:hanging="164"/>
        <w:jc w:val="both"/>
        <w:rPr>
          <w:rFonts w:cstheme="minorHAnsi"/>
        </w:rPr>
      </w:pPr>
      <w:r w:rsidRPr="0043573B">
        <w:rPr>
          <w:rFonts w:cstheme="minorHAnsi"/>
          <w:lang w:val="az-Latn-AZ"/>
        </w:rPr>
        <w:t>"Siyasi və ya dini məzmunlu” layihələ</w:t>
      </w:r>
      <w:r w:rsidR="00B97C6B">
        <w:rPr>
          <w:rFonts w:cstheme="minorHAnsi"/>
          <w:lang w:val="az-Latn-AZ"/>
        </w:rPr>
        <w:t>r.</w:t>
      </w:r>
    </w:p>
    <w:p w:rsidR="00A634E0" w:rsidRPr="0043573B" w:rsidRDefault="00A634E0" w:rsidP="00B97C6B">
      <w:pPr>
        <w:jc w:val="both"/>
        <w:rPr>
          <w:rFonts w:cstheme="minorHAnsi"/>
        </w:rPr>
      </w:pPr>
    </w:p>
    <w:sectPr w:rsidR="00A634E0" w:rsidRPr="0043573B" w:rsidSect="00B97C6B">
      <w:pgSz w:w="11906" w:h="16838" w:code="9"/>
      <w:pgMar w:top="709"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B6" w:rsidRDefault="009A00B6" w:rsidP="00873467">
      <w:pPr>
        <w:spacing w:after="0" w:line="240" w:lineRule="auto"/>
      </w:pPr>
      <w:r>
        <w:separator/>
      </w:r>
    </w:p>
  </w:endnote>
  <w:endnote w:type="continuationSeparator" w:id="0">
    <w:p w:rsidR="009A00B6" w:rsidRDefault="009A00B6" w:rsidP="0087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B6" w:rsidRDefault="009A00B6" w:rsidP="00873467">
      <w:pPr>
        <w:spacing w:after="0" w:line="240" w:lineRule="auto"/>
      </w:pPr>
      <w:r>
        <w:separator/>
      </w:r>
    </w:p>
  </w:footnote>
  <w:footnote w:type="continuationSeparator" w:id="0">
    <w:p w:rsidR="009A00B6" w:rsidRDefault="009A00B6" w:rsidP="00873467">
      <w:pPr>
        <w:spacing w:after="0" w:line="240" w:lineRule="auto"/>
      </w:pPr>
      <w:r>
        <w:continuationSeparator/>
      </w:r>
    </w:p>
  </w:footnote>
  <w:footnote w:id="1">
    <w:p w:rsidR="00873467" w:rsidRPr="00586599" w:rsidRDefault="00873467" w:rsidP="00A34B64">
      <w:pPr>
        <w:pStyle w:val="FootnoteText"/>
        <w:spacing w:after="0" w:line="240" w:lineRule="auto"/>
        <w:ind w:left="142" w:hanging="153"/>
        <w:rPr>
          <w:rFonts w:asciiTheme="majorHAnsi" w:hAnsiTheme="majorHAnsi" w:cstheme="majorHAnsi"/>
          <w:sz w:val="16"/>
          <w:szCs w:val="16"/>
          <w:lang w:val="az-Latn-AZ"/>
        </w:rPr>
      </w:pPr>
      <w:r w:rsidRPr="00E32D62">
        <w:rPr>
          <w:rStyle w:val="FootnoteReference"/>
          <w:rFonts w:asciiTheme="majorHAnsi" w:hAnsiTheme="majorHAnsi" w:cstheme="majorHAnsi"/>
          <w:szCs w:val="16"/>
        </w:rPr>
        <w:footnoteRef/>
      </w:r>
      <w:r>
        <w:rPr>
          <w:rFonts w:asciiTheme="majorHAnsi" w:hAnsiTheme="majorHAnsi" w:cstheme="majorHAnsi"/>
          <w:sz w:val="16"/>
          <w:szCs w:val="16"/>
          <w:lang w:val="az-Latn-AZ"/>
        </w:rPr>
        <w:t xml:space="preserve"> </w:t>
      </w:r>
      <w:r w:rsidRPr="005564C8">
        <w:rPr>
          <w:rFonts w:asciiTheme="majorHAnsi" w:hAnsiTheme="majorHAnsi" w:cstheme="majorHAnsi"/>
          <w:sz w:val="16"/>
          <w:szCs w:val="16"/>
          <w:lang w:val="az-Latn-AZ"/>
        </w:rPr>
        <w:t>BƏT</w:t>
      </w:r>
      <w:r w:rsidR="00586599">
        <w:rPr>
          <w:rFonts w:asciiTheme="majorHAnsi" w:hAnsiTheme="majorHAnsi" w:cstheme="majorHAnsi"/>
          <w:sz w:val="16"/>
          <w:szCs w:val="16"/>
          <w:lang w:val="az-Latn-AZ"/>
        </w:rPr>
        <w:t xml:space="preserve"> - </w:t>
      </w:r>
      <w:r w:rsidR="00586599" w:rsidRPr="00BF326E">
        <w:rPr>
          <w:rFonts w:asciiTheme="majorHAnsi" w:hAnsiTheme="majorHAnsi" w:cstheme="majorHAnsi"/>
          <w:sz w:val="16"/>
          <w:szCs w:val="16"/>
          <w:lang w:val="az-Latn-AZ"/>
        </w:rPr>
        <w:t>Məcburi əmək dedikdə, məcburi qaydada və ya cəza hədəsi altında fərdi şəxsdən alınan, könüllü olaraq yerinə</w:t>
      </w:r>
      <w:r w:rsidR="00586599">
        <w:rPr>
          <w:rFonts w:asciiTheme="majorHAnsi" w:hAnsiTheme="majorHAnsi" w:cstheme="majorHAnsi"/>
          <w:sz w:val="16"/>
          <w:szCs w:val="16"/>
          <w:lang w:val="az-Latn-AZ"/>
        </w:rPr>
        <w:t xml:space="preserve"> yetirilməyən bütün işlər və ya </w:t>
      </w:r>
      <w:r w:rsidR="00586599" w:rsidRPr="00BF326E">
        <w:rPr>
          <w:rFonts w:asciiTheme="majorHAnsi" w:hAnsiTheme="majorHAnsi" w:cstheme="majorHAnsi"/>
          <w:sz w:val="16"/>
          <w:szCs w:val="16"/>
          <w:lang w:val="az-Latn-AZ"/>
        </w:rPr>
        <w:t>xidmətlər nəzərdə tutulur</w:t>
      </w:r>
      <w:r w:rsidR="00586599">
        <w:rPr>
          <w:rFonts w:asciiTheme="majorHAnsi" w:hAnsiTheme="majorHAnsi" w:cstheme="majorHAnsi"/>
          <w:sz w:val="16"/>
          <w:szCs w:val="16"/>
          <w:lang w:val="az-Latn-AZ"/>
        </w:rPr>
        <w:t xml:space="preserve">. </w:t>
      </w:r>
      <w:hyperlink r:id="rId1" w:history="1">
        <w:r w:rsidR="00586599" w:rsidRPr="00A34B64">
          <w:rPr>
            <w:rStyle w:val="Hyperlink"/>
            <w:rFonts w:asciiTheme="majorHAnsi" w:hAnsiTheme="majorHAnsi" w:cstheme="majorHAnsi"/>
            <w:sz w:val="16"/>
            <w:szCs w:val="16"/>
            <w:lang w:val="az-Latn-AZ"/>
          </w:rPr>
          <w:t>https://www.ilo.org/dyn/normlex/en/f?p=NORMLEXPUB:12100:0::NO::P12100_ILO_CODE:C182</w:t>
        </w:r>
      </w:hyperlink>
      <w:r w:rsidR="00B130FD">
        <w:rPr>
          <w:rFonts w:asciiTheme="majorHAnsi" w:hAnsiTheme="majorHAnsi" w:cstheme="majorHAnsi"/>
          <w:sz w:val="16"/>
          <w:szCs w:val="16"/>
          <w:lang w:val="az-Latn-AZ"/>
        </w:rPr>
        <w:t>.</w:t>
      </w:r>
    </w:p>
  </w:footnote>
  <w:footnote w:id="2">
    <w:p w:rsidR="00A34B64" w:rsidRDefault="00873467" w:rsidP="00A34B64">
      <w:pPr>
        <w:pStyle w:val="FootnoteText"/>
        <w:spacing w:after="0" w:line="240" w:lineRule="auto"/>
        <w:ind w:left="142" w:hanging="153"/>
        <w:rPr>
          <w:rFonts w:asciiTheme="majorHAnsi" w:hAnsiTheme="majorHAnsi" w:cstheme="majorHAnsi"/>
          <w:sz w:val="16"/>
          <w:szCs w:val="16"/>
          <w:lang w:val="az-Latn-AZ"/>
        </w:rPr>
      </w:pPr>
      <w:r w:rsidRPr="00A34B64">
        <w:rPr>
          <w:rStyle w:val="FootnoteReference"/>
          <w:rFonts w:asciiTheme="majorHAnsi" w:hAnsiTheme="majorHAnsi" w:cstheme="majorHAnsi"/>
          <w:szCs w:val="16"/>
        </w:rPr>
        <w:footnoteRef/>
      </w:r>
      <w:r w:rsidRPr="00A34B64">
        <w:rPr>
          <w:rStyle w:val="FootnoteReference"/>
          <w:rFonts w:asciiTheme="majorHAnsi" w:hAnsiTheme="majorHAnsi"/>
          <w:lang w:val="az-Latn-AZ"/>
        </w:rPr>
        <w:t xml:space="preserve"> </w:t>
      </w:r>
      <w:r w:rsidR="00586599" w:rsidRPr="00BF326E">
        <w:rPr>
          <w:rFonts w:asciiTheme="majorHAnsi" w:hAnsiTheme="majorHAnsi" w:cstheme="majorHAnsi"/>
          <w:sz w:val="16"/>
          <w:szCs w:val="16"/>
          <w:lang w:val="az-Latn-AZ"/>
        </w:rPr>
        <w:t>Zərərli uşaq əməyi dedikdə, iqtisadi cəhətdən istismar olunan və ya uşağın təhsili üçün təhlükəli olan və ya müdaxilə edən, ya da uşağın sağlamlığına, fiziki, əqli, mənəvi, əxlaqi və ya sosial cəhətdən zərərli olan başa düşülür</w:t>
      </w:r>
      <w:r w:rsidR="00A34B64">
        <w:rPr>
          <w:rFonts w:asciiTheme="majorHAnsi" w:hAnsiTheme="majorHAnsi" w:cstheme="majorHAnsi"/>
          <w:sz w:val="16"/>
          <w:szCs w:val="16"/>
          <w:lang w:val="az-Latn-AZ"/>
        </w:rPr>
        <w:t xml:space="preserve">   </w:t>
      </w:r>
    </w:p>
    <w:p w:rsidR="00873467" w:rsidRPr="00586599" w:rsidRDefault="00A34B64" w:rsidP="00A34B64">
      <w:pPr>
        <w:pStyle w:val="FootnoteText"/>
        <w:spacing w:after="0" w:line="240" w:lineRule="auto"/>
        <w:ind w:left="142" w:hanging="153"/>
        <w:rPr>
          <w:rFonts w:asciiTheme="majorHAnsi" w:hAnsiTheme="majorHAnsi" w:cstheme="majorHAnsi"/>
          <w:sz w:val="16"/>
          <w:szCs w:val="16"/>
          <w:lang w:val="az-Latn-AZ"/>
        </w:rPr>
      </w:pPr>
      <w:r>
        <w:rPr>
          <w:rFonts w:asciiTheme="majorHAnsi" w:hAnsiTheme="majorHAnsi" w:cstheme="majorHAnsi"/>
          <w:sz w:val="16"/>
          <w:szCs w:val="16"/>
          <w:lang w:val="az-Latn-AZ"/>
        </w:rPr>
        <w:t xml:space="preserve">    </w:t>
      </w:r>
      <w:hyperlink r:id="rId2" w:history="1">
        <w:r w:rsidR="00586599" w:rsidRPr="00A34B64">
          <w:rPr>
            <w:rStyle w:val="Hyperlink"/>
            <w:rFonts w:asciiTheme="majorHAnsi" w:hAnsiTheme="majorHAnsi" w:cstheme="majorHAnsi"/>
            <w:sz w:val="16"/>
            <w:szCs w:val="16"/>
            <w:lang w:val="az-Latn-AZ"/>
          </w:rPr>
          <w:t>https://www.ilo.org/dyn/normlex/en/f?p=NORMLEXPUB:12100:0::NO:12100:P12100_INSTRUMENT_ID:312528:NO</w:t>
        </w:r>
      </w:hyperlink>
      <w:r w:rsidR="00B130FD">
        <w:rPr>
          <w:rFonts w:asciiTheme="majorHAnsi" w:hAnsiTheme="majorHAnsi" w:cstheme="majorHAnsi"/>
          <w:sz w:val="16"/>
          <w:szCs w:val="16"/>
          <w:lang w:val="az-Latn-AZ"/>
        </w:rPr>
        <w:t>.</w:t>
      </w:r>
    </w:p>
  </w:footnote>
  <w:footnote w:id="3">
    <w:p w:rsidR="00873467" w:rsidRPr="00586599" w:rsidRDefault="00873467" w:rsidP="003E27DE">
      <w:pPr>
        <w:pStyle w:val="FootnoteText"/>
        <w:spacing w:after="0" w:line="240" w:lineRule="auto"/>
        <w:rPr>
          <w:rFonts w:asciiTheme="majorHAnsi" w:hAnsiTheme="majorHAnsi" w:cstheme="majorHAnsi"/>
          <w:sz w:val="16"/>
          <w:szCs w:val="16"/>
          <w:lang w:val="az-Latn-AZ"/>
        </w:rPr>
      </w:pPr>
      <w:r w:rsidRPr="005564C8">
        <w:rPr>
          <w:rStyle w:val="FootnoteReference"/>
          <w:rFonts w:asciiTheme="majorHAnsi" w:hAnsiTheme="majorHAnsi" w:cstheme="majorHAnsi"/>
          <w:szCs w:val="16"/>
        </w:rPr>
        <w:footnoteRef/>
      </w:r>
      <w:r w:rsidRPr="005564C8">
        <w:rPr>
          <w:rFonts w:asciiTheme="majorHAnsi" w:hAnsiTheme="majorHAnsi" w:cstheme="majorHAnsi"/>
          <w:sz w:val="16"/>
          <w:szCs w:val="16"/>
          <w:lang w:val="az-Latn-AZ"/>
        </w:rPr>
        <w:t xml:space="preserve"> </w:t>
      </w:r>
      <w:r w:rsidR="006872FE" w:rsidRPr="00E32D62">
        <w:rPr>
          <w:rFonts w:asciiTheme="majorHAnsi" w:hAnsiTheme="majorHAnsi" w:cstheme="majorHAnsi"/>
          <w:sz w:val="16"/>
          <w:szCs w:val="16"/>
          <w:lang w:val="az-Latn-AZ"/>
        </w:rPr>
        <w:t xml:space="preserve">Təhlükəli </w:t>
      </w:r>
      <w:r w:rsidR="006872FE" w:rsidRPr="00E32D62">
        <w:rPr>
          <w:rFonts w:asciiTheme="majorHAnsi" w:hAnsiTheme="majorHAnsi" w:cstheme="majorHAnsi"/>
          <w:sz w:val="16"/>
          <w:szCs w:val="16"/>
          <w:lang w:val="az-Latn-AZ"/>
        </w:rPr>
        <w:t xml:space="preserve">kimyəvi maddələrin siyahısını </w:t>
      </w:r>
      <w:hyperlink r:id="rId3" w:history="1">
        <w:r w:rsidR="006872FE" w:rsidRPr="006872FE">
          <w:rPr>
            <w:rStyle w:val="Hyperlink"/>
            <w:rFonts w:asciiTheme="majorHAnsi" w:hAnsiTheme="majorHAnsi" w:cstheme="majorHAnsi"/>
            <w:sz w:val="16"/>
            <w:szCs w:val="16"/>
            <w:lang w:val="az-Latn-AZ"/>
          </w:rPr>
          <w:t>http://www.pic.int</w:t>
        </w:r>
      </w:hyperlink>
      <w:r w:rsidR="006872FE" w:rsidRPr="00E32D62">
        <w:rPr>
          <w:rFonts w:asciiTheme="majorHAnsi" w:hAnsiTheme="majorHAnsi" w:cstheme="majorHAnsi"/>
          <w:sz w:val="16"/>
          <w:szCs w:val="16"/>
          <w:lang w:val="az-Latn-AZ"/>
        </w:rPr>
        <w:t xml:space="preserve"> saytından əldə etmək olar</w:t>
      </w:r>
      <w:r w:rsidRPr="005564C8">
        <w:rPr>
          <w:rFonts w:asciiTheme="majorHAnsi" w:hAnsiTheme="majorHAnsi" w:cstheme="majorHAnsi"/>
          <w:sz w:val="16"/>
          <w:szCs w:val="16"/>
          <w:lang w:val="az-Latn-AZ"/>
        </w:rPr>
        <w:t xml:space="preserve">. </w:t>
      </w:r>
    </w:p>
  </w:footnote>
  <w:footnote w:id="4">
    <w:p w:rsidR="00873467" w:rsidRPr="002852D6" w:rsidRDefault="00873467" w:rsidP="003E27DE">
      <w:pPr>
        <w:pStyle w:val="FootnoteText"/>
        <w:spacing w:after="0" w:line="240" w:lineRule="auto"/>
        <w:rPr>
          <w:rFonts w:asciiTheme="majorHAnsi" w:hAnsiTheme="majorHAnsi" w:cstheme="majorHAnsi"/>
          <w:sz w:val="16"/>
          <w:szCs w:val="16"/>
          <w:lang w:val="az-Latn-AZ"/>
        </w:rPr>
      </w:pPr>
      <w:r w:rsidRPr="005564C8">
        <w:rPr>
          <w:rStyle w:val="FootnoteReference"/>
          <w:rFonts w:asciiTheme="majorHAnsi" w:hAnsiTheme="majorHAnsi" w:cstheme="majorHAnsi"/>
          <w:szCs w:val="16"/>
        </w:rPr>
        <w:footnoteRef/>
      </w:r>
      <w:r w:rsidRPr="005564C8">
        <w:rPr>
          <w:rFonts w:asciiTheme="majorHAnsi" w:hAnsiTheme="majorHAnsi" w:cstheme="majorHAnsi"/>
          <w:sz w:val="16"/>
          <w:szCs w:val="16"/>
          <w:lang w:val="az-Latn-AZ"/>
        </w:rPr>
        <w:t xml:space="preserve"> </w:t>
      </w:r>
      <w:r w:rsidRPr="005564C8">
        <w:rPr>
          <w:rFonts w:asciiTheme="majorHAnsi" w:hAnsiTheme="majorHAnsi" w:cstheme="majorHAnsi"/>
          <w:sz w:val="16"/>
          <w:szCs w:val="16"/>
          <w:lang w:val="az-Latn-AZ"/>
        </w:rPr>
        <w:t xml:space="preserve">İstehsalatdan çıxarılmalı və ya qadağan edilməli olan əczaçılıq məhsullarının siyahısı </w:t>
      </w:r>
      <w:r w:rsidRPr="005564C8">
        <w:rPr>
          <w:rFonts w:asciiTheme="majorHAnsi" w:hAnsiTheme="majorHAnsi" w:cstheme="majorHAnsi"/>
          <w:sz w:val="16"/>
          <w:szCs w:val="16"/>
          <w:lang w:val="az-Latn-AZ"/>
        </w:rPr>
        <w:t xml:space="preserve">aşağıdakı ünvanda mövcuddur </w:t>
      </w:r>
      <w:hyperlink r:id="rId4" w:history="1">
        <w:r w:rsidR="00B97C6B" w:rsidRPr="005564C8">
          <w:rPr>
            <w:rStyle w:val="Hyperlink"/>
            <w:rFonts w:asciiTheme="majorHAnsi" w:hAnsiTheme="majorHAnsi" w:cstheme="majorHAnsi"/>
            <w:sz w:val="16"/>
            <w:szCs w:val="16"/>
            <w:lang w:val="az-Latn-AZ"/>
          </w:rPr>
          <w:t>http://www.who.int</w:t>
        </w:r>
      </w:hyperlink>
      <w:r w:rsidR="00B97C6B" w:rsidRPr="005564C8">
        <w:rPr>
          <w:rFonts w:asciiTheme="majorHAnsi" w:hAnsiTheme="majorHAnsi" w:cstheme="majorHAnsi"/>
          <w:sz w:val="16"/>
          <w:szCs w:val="16"/>
          <w:lang w:val="az-Latn-AZ"/>
        </w:rPr>
        <w:t xml:space="preserve">. </w:t>
      </w:r>
    </w:p>
  </w:footnote>
  <w:footnote w:id="5">
    <w:p w:rsidR="00873467" w:rsidRPr="00EC591F" w:rsidRDefault="00873467" w:rsidP="003E27DE">
      <w:pPr>
        <w:pStyle w:val="FootnoteText"/>
        <w:spacing w:after="0" w:line="240" w:lineRule="auto"/>
        <w:rPr>
          <w:rFonts w:asciiTheme="majorHAnsi" w:hAnsiTheme="majorHAnsi" w:cstheme="majorHAnsi"/>
          <w:sz w:val="16"/>
          <w:szCs w:val="16"/>
          <w:lang w:val="az-Latn-AZ"/>
        </w:rPr>
      </w:pPr>
      <w:r w:rsidRPr="005564C8">
        <w:rPr>
          <w:rStyle w:val="FootnoteReference"/>
          <w:rFonts w:asciiTheme="majorHAnsi" w:hAnsiTheme="majorHAnsi" w:cstheme="majorHAnsi"/>
          <w:szCs w:val="16"/>
        </w:rPr>
        <w:footnoteRef/>
      </w:r>
      <w:r w:rsidRPr="005564C8">
        <w:rPr>
          <w:rFonts w:asciiTheme="majorHAnsi" w:hAnsiTheme="majorHAnsi" w:cstheme="majorHAnsi"/>
          <w:sz w:val="16"/>
          <w:szCs w:val="16"/>
          <w:lang w:val="az-Latn-AZ"/>
        </w:rPr>
        <w:t xml:space="preserve"> </w:t>
      </w:r>
      <w:r w:rsidRPr="005564C8">
        <w:rPr>
          <w:rFonts w:asciiTheme="majorHAnsi" w:hAnsiTheme="majorHAnsi" w:cstheme="majorHAnsi"/>
          <w:sz w:val="16"/>
          <w:szCs w:val="16"/>
          <w:lang w:val="az-Latn-AZ"/>
        </w:rPr>
        <w:t xml:space="preserve">İstehsalatdan çıxarılmalı və ya qadağan edilməli olan pestisid və herbisidlərin siyahısı </w:t>
      </w:r>
      <w:r w:rsidRPr="005564C8">
        <w:rPr>
          <w:rFonts w:asciiTheme="majorHAnsi" w:hAnsiTheme="majorHAnsi" w:cstheme="majorHAnsi"/>
          <w:sz w:val="16"/>
          <w:szCs w:val="16"/>
          <w:lang w:val="az-Latn-AZ"/>
        </w:rPr>
        <w:t xml:space="preserve">aşağıdakı ünvanda mövcuddur </w:t>
      </w:r>
      <w:hyperlink r:id="rId5" w:history="1">
        <w:r w:rsidRPr="005564C8">
          <w:rPr>
            <w:rStyle w:val="Hyperlink"/>
            <w:rFonts w:asciiTheme="majorHAnsi" w:hAnsiTheme="majorHAnsi" w:cstheme="majorHAnsi"/>
            <w:sz w:val="16"/>
            <w:szCs w:val="16"/>
            <w:lang w:val="az-Latn-AZ"/>
          </w:rPr>
          <w:t>http://www.pic.int</w:t>
        </w:r>
      </w:hyperlink>
      <w:r w:rsidR="006872FE" w:rsidRPr="00AC52CB">
        <w:rPr>
          <w:rStyle w:val="Hyperlink"/>
          <w:rFonts w:asciiTheme="majorHAnsi" w:hAnsiTheme="majorHAnsi" w:cstheme="majorHAnsi"/>
          <w:color w:val="auto"/>
          <w:sz w:val="16"/>
          <w:szCs w:val="16"/>
          <w:lang w:val="az-Latn-AZ"/>
        </w:rPr>
        <w:t>.</w:t>
      </w:r>
    </w:p>
  </w:footnote>
  <w:footnote w:id="6">
    <w:p w:rsidR="00873467" w:rsidRPr="00586599" w:rsidRDefault="00873467" w:rsidP="00B97C6B">
      <w:pPr>
        <w:pStyle w:val="FootnoteText"/>
        <w:spacing w:after="0" w:line="240" w:lineRule="auto"/>
        <w:ind w:left="142" w:hanging="142"/>
        <w:rPr>
          <w:rFonts w:asciiTheme="majorHAnsi" w:hAnsiTheme="majorHAnsi" w:cstheme="majorHAnsi"/>
          <w:sz w:val="16"/>
          <w:szCs w:val="16"/>
          <w:lang w:val="az-Latn-AZ"/>
        </w:rPr>
      </w:pPr>
      <w:r w:rsidRPr="005564C8">
        <w:rPr>
          <w:rStyle w:val="FootnoteReference"/>
          <w:rFonts w:asciiTheme="majorHAnsi" w:hAnsiTheme="majorHAnsi" w:cstheme="majorHAnsi"/>
          <w:szCs w:val="16"/>
        </w:rPr>
        <w:footnoteRef/>
      </w:r>
      <w:r w:rsidRPr="005564C8">
        <w:rPr>
          <w:rFonts w:asciiTheme="majorHAnsi" w:hAnsiTheme="majorHAnsi" w:cstheme="majorHAnsi"/>
          <w:sz w:val="16"/>
          <w:szCs w:val="16"/>
          <w:lang w:val="az-Latn-AZ"/>
        </w:rPr>
        <w:t xml:space="preserve"> </w:t>
      </w:r>
      <w:r w:rsidRPr="005564C8">
        <w:rPr>
          <w:rFonts w:asciiTheme="majorHAnsi" w:hAnsiTheme="majorHAnsi" w:cstheme="majorHAnsi"/>
          <w:sz w:val="16"/>
          <w:szCs w:val="16"/>
          <w:lang w:val="az-Latn-AZ"/>
        </w:rPr>
        <w:t>Stratosfer ozonla reaksiyaya girən və onu dağıdan və nəticədə geniş reklam olunan ozon deşiklərinin yaranmasına səbəb olan kimyəvi birləşmələrin siyahısı hədəf azalma və istehsaldan çıxarılma tarixləri ilə birlikdə Mo</w:t>
      </w:r>
      <w:r w:rsidR="005564C8" w:rsidRPr="005564C8">
        <w:rPr>
          <w:rFonts w:asciiTheme="majorHAnsi" w:hAnsiTheme="majorHAnsi" w:cstheme="majorHAnsi"/>
          <w:sz w:val="16"/>
          <w:szCs w:val="16"/>
          <w:lang w:val="az-Latn-AZ"/>
        </w:rPr>
        <w:t xml:space="preserve">nreal protokolunda verilmişdir. </w:t>
      </w:r>
      <w:r w:rsidRPr="005564C8">
        <w:rPr>
          <w:rFonts w:asciiTheme="majorHAnsi" w:hAnsiTheme="majorHAnsi" w:cstheme="majorHAnsi"/>
          <w:sz w:val="16"/>
          <w:szCs w:val="16"/>
          <w:lang w:val="az-Latn-AZ"/>
        </w:rPr>
        <w:t xml:space="preserve">Məlumat </w:t>
      </w:r>
      <w:hyperlink r:id="rId6" w:history="1">
        <w:r w:rsidR="006872FE" w:rsidRPr="006872FE">
          <w:rPr>
            <w:rStyle w:val="Hyperlink"/>
            <w:rFonts w:asciiTheme="majorHAnsi" w:hAnsiTheme="majorHAnsi" w:cstheme="majorHAnsi"/>
            <w:sz w:val="16"/>
            <w:szCs w:val="16"/>
            <w:lang w:val="az-Latn-AZ"/>
          </w:rPr>
          <w:t>http://www.unep.org/ozone/montreal.shtml</w:t>
        </w:r>
      </w:hyperlink>
      <w:r w:rsidR="006872FE">
        <w:rPr>
          <w:rFonts w:asciiTheme="majorHAnsi" w:hAnsiTheme="majorHAnsi" w:cstheme="majorHAnsi"/>
          <w:sz w:val="16"/>
          <w:szCs w:val="16"/>
          <w:lang w:val="az-Latn-AZ"/>
        </w:rPr>
        <w:t xml:space="preserve"> </w:t>
      </w:r>
      <w:r w:rsidRPr="005564C8">
        <w:rPr>
          <w:rFonts w:asciiTheme="majorHAnsi" w:hAnsiTheme="majorHAnsi" w:cstheme="majorHAnsi"/>
          <w:sz w:val="16"/>
          <w:szCs w:val="16"/>
          <w:lang w:val="az-Latn-AZ"/>
        </w:rPr>
        <w:t xml:space="preserve">səhifəsindən əldə oluna bilər. </w:t>
      </w:r>
    </w:p>
  </w:footnote>
  <w:footnote w:id="7">
    <w:p w:rsidR="00873467" w:rsidRPr="005564C8" w:rsidRDefault="00873467" w:rsidP="00B97C6B">
      <w:pPr>
        <w:pStyle w:val="FootnoteText"/>
        <w:spacing w:after="0" w:line="240" w:lineRule="auto"/>
        <w:rPr>
          <w:rFonts w:asciiTheme="majorHAnsi" w:hAnsiTheme="majorHAnsi" w:cstheme="majorHAnsi"/>
          <w:sz w:val="16"/>
          <w:szCs w:val="16"/>
        </w:rPr>
      </w:pPr>
      <w:r>
        <w:rPr>
          <w:rStyle w:val="FootnoteReference"/>
        </w:rPr>
        <w:footnoteRef/>
      </w:r>
      <w:r w:rsidRPr="00D94F3B">
        <w:rPr>
          <w:rFonts w:asciiTheme="majorHAnsi" w:hAnsiTheme="majorHAnsi" w:cstheme="majorHAnsi"/>
          <w:sz w:val="16"/>
          <w:szCs w:val="16"/>
          <w:lang w:val="az-Latn-AZ"/>
        </w:rPr>
        <w:t xml:space="preserve"> </w:t>
      </w:r>
      <w:r w:rsidRPr="005564C8">
        <w:rPr>
          <w:rFonts w:asciiTheme="majorHAnsi" w:hAnsiTheme="majorHAnsi" w:cstheme="majorHAnsi"/>
          <w:sz w:val="16"/>
          <w:szCs w:val="16"/>
          <w:lang w:val="az-Latn-AZ"/>
        </w:rPr>
        <w:t xml:space="preserve">Milli qanunvericilik - </w:t>
      </w:r>
      <w:hyperlink r:id="rId7" w:history="1">
        <w:r w:rsidRPr="005564C8">
          <w:rPr>
            <w:rStyle w:val="Hyperlink"/>
            <w:rFonts w:asciiTheme="majorHAnsi" w:hAnsiTheme="majorHAnsi" w:cstheme="majorHAnsi"/>
            <w:sz w:val="16"/>
            <w:szCs w:val="16"/>
            <w:lang w:val="az-Latn-AZ"/>
          </w:rPr>
          <w:t>http://e-qanun.az/alpidata/framework/data/3/c_f_3850.htm</w:t>
        </w:r>
      </w:hyperlink>
      <w:r w:rsidR="00B97C6B" w:rsidRPr="005564C8">
        <w:rPr>
          <w:rStyle w:val="Hyperlink"/>
          <w:rFonts w:asciiTheme="majorHAnsi" w:hAnsiTheme="majorHAnsi" w:cstheme="majorHAnsi"/>
          <w:sz w:val="16"/>
          <w:szCs w:val="16"/>
          <w:lang w:val="az-Latn-AZ"/>
        </w:rPr>
        <w:t>.</w:t>
      </w:r>
    </w:p>
  </w:footnote>
  <w:footnote w:id="8">
    <w:p w:rsidR="00873467" w:rsidRPr="005564C8" w:rsidRDefault="00873467" w:rsidP="00B97C6B">
      <w:pPr>
        <w:pStyle w:val="FootnoteText"/>
        <w:spacing w:after="0" w:line="240" w:lineRule="auto"/>
        <w:rPr>
          <w:rFonts w:asciiTheme="majorHAnsi" w:hAnsiTheme="majorHAnsi" w:cstheme="majorHAnsi"/>
          <w:sz w:val="16"/>
          <w:szCs w:val="16"/>
        </w:rPr>
      </w:pPr>
      <w:r w:rsidRPr="005564C8">
        <w:rPr>
          <w:rStyle w:val="FootnoteReference"/>
          <w:rFonts w:asciiTheme="majorHAnsi" w:hAnsiTheme="majorHAnsi" w:cstheme="majorHAnsi"/>
          <w:szCs w:val="16"/>
        </w:rPr>
        <w:footnoteRef/>
      </w:r>
      <w:r w:rsidRPr="005564C8">
        <w:rPr>
          <w:rFonts w:asciiTheme="majorHAnsi" w:hAnsiTheme="majorHAnsi" w:cstheme="majorHAnsi"/>
          <w:sz w:val="16"/>
          <w:szCs w:val="16"/>
          <w:lang w:val="az-Latn-AZ"/>
        </w:rPr>
        <w:t xml:space="preserve"> </w:t>
      </w:r>
      <w:r w:rsidRPr="005564C8">
        <w:rPr>
          <w:rFonts w:asciiTheme="majorHAnsi" w:hAnsiTheme="majorHAnsi" w:cstheme="majorHAnsi"/>
          <w:sz w:val="16"/>
          <w:szCs w:val="16"/>
          <w:lang w:val="az-Latn-AZ"/>
        </w:rPr>
        <w:t>Milli qanunvericilik</w:t>
      </w:r>
      <w:r w:rsidR="00B97C6B" w:rsidRPr="005564C8">
        <w:rPr>
          <w:rFonts w:asciiTheme="majorHAnsi" w:hAnsiTheme="majorHAnsi" w:cstheme="majorHAnsi"/>
          <w:sz w:val="16"/>
          <w:szCs w:val="16"/>
          <w:lang w:val="az-Latn-AZ"/>
        </w:rPr>
        <w:t xml:space="preserve"> </w:t>
      </w:r>
      <w:r w:rsidRPr="005564C8">
        <w:rPr>
          <w:rFonts w:asciiTheme="majorHAnsi" w:hAnsiTheme="majorHAnsi" w:cstheme="majorHAnsi"/>
          <w:sz w:val="16"/>
          <w:szCs w:val="16"/>
          <w:lang w:val="az-Latn-AZ"/>
        </w:rPr>
        <w:t xml:space="preserve">- </w:t>
      </w:r>
      <w:hyperlink r:id="rId8" w:history="1">
        <w:r w:rsidRPr="005564C8">
          <w:rPr>
            <w:rStyle w:val="Hyperlink"/>
            <w:rFonts w:asciiTheme="majorHAnsi" w:hAnsiTheme="majorHAnsi" w:cstheme="majorHAnsi"/>
            <w:sz w:val="16"/>
            <w:szCs w:val="16"/>
            <w:lang w:val="az-Latn-AZ"/>
          </w:rPr>
          <w:t xml:space="preserve">http://www.e-qanun.az/framework/23056 </w:t>
        </w:r>
      </w:hyperlink>
      <w:r w:rsidRPr="005564C8">
        <w:rPr>
          <w:rFonts w:asciiTheme="majorHAnsi" w:hAnsiTheme="majorHAnsi" w:cstheme="majorHAnsi"/>
          <w:sz w:val="16"/>
          <w:szCs w:val="16"/>
          <w:lang w:val="az-Latn-AZ"/>
        </w:rPr>
        <w:t>- Maddə 21</w:t>
      </w:r>
      <w:r w:rsidR="00B97C6B" w:rsidRPr="005564C8">
        <w:rPr>
          <w:rFonts w:asciiTheme="majorHAnsi" w:hAnsiTheme="majorHAnsi" w:cstheme="majorHAnsi"/>
          <w:sz w:val="16"/>
          <w:szCs w:val="16"/>
          <w:lang w:val="az-Latn-AZ"/>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B6605"/>
    <w:multiLevelType w:val="multilevel"/>
    <w:tmpl w:val="9FBEE8DA"/>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360" w:hanging="360"/>
      </w:pPr>
      <w:rPr>
        <w:rFonts w:hint="default"/>
      </w:rPr>
    </w:lvl>
    <w:lvl w:ilvl="2">
      <w:start w:val="1"/>
      <w:numFmt w:val="decimal"/>
      <w:pStyle w:val="Style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6A464BBB"/>
    <w:multiLevelType w:val="hybridMultilevel"/>
    <w:tmpl w:val="31EEC7A0"/>
    <w:lvl w:ilvl="0" w:tplc="1DE40BC8">
      <w:start w:val="1"/>
      <w:numFmt w:val="upperLetter"/>
      <w:lvlText w:val="%1."/>
      <w:lvlJc w:val="left"/>
      <w:pPr>
        <w:ind w:left="720" w:hanging="360"/>
      </w:pPr>
      <w:rPr>
        <w:rFonts w:hint="default"/>
      </w:rPr>
    </w:lvl>
    <w:lvl w:ilvl="1" w:tplc="E3548852">
      <w:start w:val="1"/>
      <w:numFmt w:val="upperRoman"/>
      <w:lvlText w:val="%2."/>
      <w:lvlJc w:val="right"/>
      <w:pPr>
        <w:ind w:left="1440" w:hanging="360"/>
      </w:pPr>
      <w:rPr>
        <w:rFonts w:asciiTheme="minorHAnsi" w:eastAsiaTheme="minorHAnsi" w:hAnsiTheme="minorHAnsi" w:cstheme="minorHAnsi"/>
      </w:rPr>
    </w:lvl>
    <w:lvl w:ilvl="2" w:tplc="385EC238">
      <w:numFmt w:val="bullet"/>
      <w:lvlText w:val=""/>
      <w:lvlJc w:val="left"/>
      <w:pPr>
        <w:ind w:left="2340" w:hanging="360"/>
      </w:pPr>
      <w:rPr>
        <w:rFonts w:ascii="Symbol" w:eastAsia="Times New Roman" w:hAnsi="Symbol" w:cstheme="minorHAnsi" w:hint="default"/>
      </w:rPr>
    </w:lvl>
    <w:lvl w:ilvl="3" w:tplc="6C04432A" w:tentative="1">
      <w:start w:val="1"/>
      <w:numFmt w:val="decimal"/>
      <w:lvlText w:val="%4."/>
      <w:lvlJc w:val="left"/>
      <w:pPr>
        <w:ind w:left="2880" w:hanging="360"/>
      </w:pPr>
    </w:lvl>
    <w:lvl w:ilvl="4" w:tplc="EFC85DEA" w:tentative="1">
      <w:start w:val="1"/>
      <w:numFmt w:val="lowerLetter"/>
      <w:lvlText w:val="%5."/>
      <w:lvlJc w:val="left"/>
      <w:pPr>
        <w:ind w:left="3600" w:hanging="360"/>
      </w:pPr>
    </w:lvl>
    <w:lvl w:ilvl="5" w:tplc="2D520818" w:tentative="1">
      <w:start w:val="1"/>
      <w:numFmt w:val="lowerRoman"/>
      <w:lvlText w:val="%6."/>
      <w:lvlJc w:val="right"/>
      <w:pPr>
        <w:ind w:left="4320" w:hanging="180"/>
      </w:pPr>
    </w:lvl>
    <w:lvl w:ilvl="6" w:tplc="BAFE5946" w:tentative="1">
      <w:start w:val="1"/>
      <w:numFmt w:val="decimal"/>
      <w:lvlText w:val="%7."/>
      <w:lvlJc w:val="left"/>
      <w:pPr>
        <w:ind w:left="5040" w:hanging="360"/>
      </w:pPr>
    </w:lvl>
    <w:lvl w:ilvl="7" w:tplc="44803A84" w:tentative="1">
      <w:start w:val="1"/>
      <w:numFmt w:val="lowerLetter"/>
      <w:lvlText w:val="%8."/>
      <w:lvlJc w:val="left"/>
      <w:pPr>
        <w:ind w:left="5760" w:hanging="360"/>
      </w:pPr>
    </w:lvl>
    <w:lvl w:ilvl="8" w:tplc="3ED6254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D6"/>
    <w:rsid w:val="000804DC"/>
    <w:rsid w:val="001010DB"/>
    <w:rsid w:val="001A6E28"/>
    <w:rsid w:val="001B4616"/>
    <w:rsid w:val="002852D6"/>
    <w:rsid w:val="002D13C0"/>
    <w:rsid w:val="00352E58"/>
    <w:rsid w:val="003E27DE"/>
    <w:rsid w:val="0043573B"/>
    <w:rsid w:val="004B7250"/>
    <w:rsid w:val="004E409B"/>
    <w:rsid w:val="005564C8"/>
    <w:rsid w:val="00581BD6"/>
    <w:rsid w:val="00586599"/>
    <w:rsid w:val="006872FE"/>
    <w:rsid w:val="006A3F3F"/>
    <w:rsid w:val="006B242C"/>
    <w:rsid w:val="0072779C"/>
    <w:rsid w:val="0075279F"/>
    <w:rsid w:val="00873467"/>
    <w:rsid w:val="00883CE5"/>
    <w:rsid w:val="008A4D57"/>
    <w:rsid w:val="009A00B6"/>
    <w:rsid w:val="00A34B64"/>
    <w:rsid w:val="00A34F8C"/>
    <w:rsid w:val="00A634E0"/>
    <w:rsid w:val="00AC52CB"/>
    <w:rsid w:val="00B1093F"/>
    <w:rsid w:val="00B130FD"/>
    <w:rsid w:val="00B51E15"/>
    <w:rsid w:val="00B97C6B"/>
    <w:rsid w:val="00BD3C1D"/>
    <w:rsid w:val="00C47094"/>
    <w:rsid w:val="00DA4FBA"/>
    <w:rsid w:val="00EC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A867"/>
  <w15:chartTrackingRefBased/>
  <w15:docId w15:val="{47A64E30-C475-44BF-87F3-1D42FBD8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AusAID List Paragraph,Colorful List - Accent 11,List Paragraph1,列出段落1,列出段落3"/>
    <w:basedOn w:val="Normal"/>
    <w:link w:val="ListParagraphChar"/>
    <w:uiPriority w:val="34"/>
    <w:qFormat/>
    <w:rsid w:val="00873467"/>
    <w:pPr>
      <w:ind w:left="720"/>
      <w:contextualSpacing/>
    </w:pPr>
    <w:rPr>
      <w:lang w:val="en-GB"/>
    </w:rPr>
  </w:style>
  <w:style w:type="character" w:customStyle="1" w:styleId="ListParagraphChar">
    <w:name w:val="List Paragraph Char"/>
    <w:aliases w:val="ADB paragraph numbering Char,AusAID List Paragraph Char,Colorful List - Accent 11 Char,List Paragraph1 Char,列出段落1 Char,列出段落3 Char"/>
    <w:basedOn w:val="DefaultParagraphFont"/>
    <w:link w:val="ListParagraph"/>
    <w:uiPriority w:val="34"/>
    <w:locked/>
    <w:rsid w:val="00873467"/>
    <w:rPr>
      <w:lang w:val="en-GB"/>
    </w:rPr>
  </w:style>
  <w:style w:type="paragraph" w:customStyle="1" w:styleId="Style1">
    <w:name w:val="Style1"/>
    <w:basedOn w:val="ListParagraph"/>
    <w:link w:val="Style1Char"/>
    <w:qFormat/>
    <w:rsid w:val="00873467"/>
    <w:pPr>
      <w:numPr>
        <w:numId w:val="1"/>
      </w:numPr>
      <w:tabs>
        <w:tab w:val="left" w:pos="954"/>
      </w:tabs>
      <w:spacing w:before="120"/>
      <w:outlineLvl w:val="0"/>
    </w:pPr>
    <w:rPr>
      <w:color w:val="006599"/>
      <w:sz w:val="28"/>
      <w:szCs w:val="28"/>
    </w:rPr>
  </w:style>
  <w:style w:type="paragraph" w:customStyle="1" w:styleId="Style2">
    <w:name w:val="Style2"/>
    <w:basedOn w:val="ListParagraph"/>
    <w:qFormat/>
    <w:rsid w:val="00873467"/>
    <w:pPr>
      <w:numPr>
        <w:ilvl w:val="1"/>
        <w:numId w:val="1"/>
      </w:numPr>
      <w:spacing w:before="120"/>
      <w:ind w:left="567" w:hanging="567"/>
      <w:outlineLvl w:val="1"/>
    </w:pPr>
    <w:rPr>
      <w:color w:val="006599"/>
      <w:sz w:val="26"/>
      <w:szCs w:val="26"/>
    </w:rPr>
  </w:style>
  <w:style w:type="character" w:customStyle="1" w:styleId="Style1Char">
    <w:name w:val="Style1 Char"/>
    <w:basedOn w:val="ListParagraphChar"/>
    <w:link w:val="Style1"/>
    <w:rsid w:val="00873467"/>
    <w:rPr>
      <w:color w:val="006599"/>
      <w:sz w:val="28"/>
      <w:szCs w:val="28"/>
      <w:lang w:val="en-GB"/>
    </w:rPr>
  </w:style>
  <w:style w:type="paragraph" w:customStyle="1" w:styleId="Style3">
    <w:name w:val="Style3"/>
    <w:basedOn w:val="ListParagraph"/>
    <w:qFormat/>
    <w:rsid w:val="00873467"/>
    <w:pPr>
      <w:numPr>
        <w:ilvl w:val="2"/>
        <w:numId w:val="1"/>
      </w:numPr>
      <w:spacing w:before="120"/>
      <w:jc w:val="both"/>
      <w:outlineLvl w:val="2"/>
    </w:pPr>
    <w:rPr>
      <w:color w:val="006599"/>
      <w:sz w:val="24"/>
      <w:szCs w:val="24"/>
    </w:rPr>
  </w:style>
  <w:style w:type="character" w:styleId="Hyperlink">
    <w:name w:val="Hyperlink"/>
    <w:basedOn w:val="DefaultParagraphFont"/>
    <w:uiPriority w:val="99"/>
    <w:unhideWhenUsed/>
    <w:rsid w:val="00873467"/>
    <w:rPr>
      <w:color w:val="0563C1" w:themeColor="hyperlink"/>
      <w:u w:val="single"/>
    </w:rPr>
  </w:style>
  <w:style w:type="character" w:styleId="FootnoteReference">
    <w:name w:val="footnote reference"/>
    <w:aliases w:val="16 Point,Superscript 6 Point,ftref"/>
    <w:rsid w:val="00873467"/>
    <w:rPr>
      <w:rFonts w:ascii="Times New Roman" w:hAnsi="Times New Roman"/>
      <w:position w:val="6"/>
      <w:sz w:val="16"/>
    </w:rPr>
  </w:style>
  <w:style w:type="paragraph" w:styleId="FootnoteText">
    <w:name w:val="footnote text"/>
    <w:aliases w:val="(NECG) Footnote Text,ADB,Boston 10,Car,FOOTNOTES,Font: Geneva 9,Footnote,Footnote Text Char Char,Footnote Text Char Char Char Char Char,Footnote Text Char Char Char Char Char Char,Geneva 9,Style 26,f,fn,footnote text,ft,ft1,single space"/>
    <w:basedOn w:val="Normal"/>
    <w:link w:val="FootnoteTextChar"/>
    <w:rsid w:val="00873467"/>
    <w:pPr>
      <w:spacing w:after="120" w:line="288"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aliases w:val="(NECG) Footnote Text Char,ADB Char,Boston 10 Char,Car Char,FOOTNOTES Char,Font: Geneva 9 Char,Footnote Char,Footnote Text Char Char Char,Footnote Text Char Char Char Char Char Char1,Footnote Text Char Char Char Char Char Char Char"/>
    <w:basedOn w:val="DefaultParagraphFont"/>
    <w:link w:val="FootnoteText"/>
    <w:rsid w:val="00873467"/>
    <w:rPr>
      <w:rFonts w:ascii="Times New Roman" w:eastAsia="Times New Roman" w:hAnsi="Times New Roman" w:cs="Times New Roman"/>
      <w:sz w:val="20"/>
      <w:szCs w:val="20"/>
      <w:lang w:eastAsia="de-DE"/>
    </w:rPr>
  </w:style>
  <w:style w:type="character" w:styleId="FollowedHyperlink">
    <w:name w:val="FollowedHyperlink"/>
    <w:basedOn w:val="DefaultParagraphFont"/>
    <w:uiPriority w:val="99"/>
    <w:semiHidden/>
    <w:unhideWhenUsed/>
    <w:rsid w:val="00B97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e-qanun.az/framework/23056" TargetMode="External"/><Relationship Id="rId3" Type="http://schemas.openxmlformats.org/officeDocument/2006/relationships/hyperlink" Target="http://www.pic.int" TargetMode="External"/><Relationship Id="rId7" Type="http://schemas.openxmlformats.org/officeDocument/2006/relationships/hyperlink" Target="http://e-qanun.az/alpidata/framework/data/3/c_f_3850.htm" TargetMode="External"/><Relationship Id="rId2" Type="http://schemas.openxmlformats.org/officeDocument/2006/relationships/hyperlink" Target="https://www.ilo.org/dyn/normlex/en/f?p=NORMLEXPUB:12100:0::NO:12100:P12100_INSTRUMENT_ID:312528:NO" TargetMode="External"/><Relationship Id="rId1" Type="http://schemas.openxmlformats.org/officeDocument/2006/relationships/hyperlink" Target="https://www.ilo.org/dyn/normlex/en/f?p=NORMLEXPUB:12100:0::NO::P12100_ILO_CODE:C182" TargetMode="External"/><Relationship Id="rId6" Type="http://schemas.openxmlformats.org/officeDocument/2006/relationships/hyperlink" Target="http://www.unep.org/ozone/montreal.shtml" TargetMode="External"/><Relationship Id="rId5" Type="http://schemas.openxmlformats.org/officeDocument/2006/relationships/hyperlink" Target="http://www.pic.int" TargetMode="External"/><Relationship Id="rId4" Type="http://schemas.openxmlformats.org/officeDocument/2006/relationships/hyperlink" Target="http://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 Huseynli Iftixar</dc:creator>
  <cp:keywords/>
  <dc:description/>
  <cp:lastModifiedBy>Alikamran Ismayilzada Namig</cp:lastModifiedBy>
  <cp:revision>2</cp:revision>
  <dcterms:created xsi:type="dcterms:W3CDTF">2021-06-30T11:28:00Z</dcterms:created>
  <dcterms:modified xsi:type="dcterms:W3CDTF">2021-06-30T11:28:00Z</dcterms:modified>
</cp:coreProperties>
</file>